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67FA" w14:textId="03461E85" w:rsidR="00D1472D" w:rsidRPr="009B3A9F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3A9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94"/>
        <w:gridCol w:w="5751"/>
      </w:tblGrid>
      <w:tr w:rsidR="00DD0F2E" w:rsidRPr="009B3A9F" w14:paraId="0D153BAB" w14:textId="77777777" w:rsidTr="00DD0F2E">
        <w:tc>
          <w:tcPr>
            <w:tcW w:w="4106" w:type="dxa"/>
          </w:tcPr>
          <w:p w14:paraId="127F89C1" w14:textId="5ECF831C" w:rsidR="00DD0F2E" w:rsidRPr="009B3A9F" w:rsidRDefault="00085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Атауы </w:t>
            </w:r>
          </w:p>
        </w:tc>
        <w:tc>
          <w:tcPr>
            <w:tcW w:w="5239" w:type="dxa"/>
          </w:tcPr>
          <w:p w14:paraId="41D46AE2" w14:textId="2814E60A" w:rsidR="00DD0F2E" w:rsidRPr="009B3A9F" w:rsidRDefault="00FE1A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A9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bidi="en-US"/>
              </w:rPr>
              <w:t>ЖТН АР25793635 «</w:t>
            </w: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Ежелгі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ортағасырлық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тарихындағы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саяси-әлеуметтік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мәдени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үдерістегі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әйел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бейнесі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3A9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bidi="en-US"/>
              </w:rPr>
              <w:t>»</w:t>
            </w:r>
          </w:p>
        </w:tc>
      </w:tr>
      <w:tr w:rsidR="00DD0F2E" w:rsidRPr="009B3A9F" w14:paraId="0659D9FA" w14:textId="77777777" w:rsidTr="00DD0F2E">
        <w:tc>
          <w:tcPr>
            <w:tcW w:w="4106" w:type="dxa"/>
          </w:tcPr>
          <w:p w14:paraId="029EC141" w14:textId="7CE600AC" w:rsidR="00DD0F2E" w:rsidRPr="009B3A9F" w:rsidRDefault="00085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Өзектілігі </w:t>
            </w:r>
          </w:p>
        </w:tc>
        <w:tc>
          <w:tcPr>
            <w:tcW w:w="5239" w:type="dxa"/>
          </w:tcPr>
          <w:p w14:paraId="1F687B96" w14:textId="5EF2C731" w:rsidR="00DD0F2E" w:rsidRPr="009B3A9F" w:rsidRDefault="00B2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Жобаның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өзектілігі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таңдап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алынған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хронологиялық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кезеңнің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тарихындағы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маңыздылығымен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ежелгі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ортағасырлық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дәуірі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Азия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мәдениетіндегі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айрықша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Әсіресе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мемелекет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аралық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қарым-қатынасты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реттеудегі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мәселесін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аса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өзекті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тақырыптардың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қатарына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Өйткені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байланыстар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ортағасырлық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мемлекеттердің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саясатының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элементтерінің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бірі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Билеуші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өкілдері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одақтарын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әскери-саяси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одақтар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жасақтауды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құралы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билеушілердің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саяси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бағытының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көрсеткіші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F2E" w:rsidRPr="009B3A9F" w14:paraId="257CC0C5" w14:textId="77777777" w:rsidTr="00DD0F2E">
        <w:tc>
          <w:tcPr>
            <w:tcW w:w="4106" w:type="dxa"/>
          </w:tcPr>
          <w:p w14:paraId="400C03F1" w14:textId="16B37120" w:rsidR="00DD0F2E" w:rsidRPr="009B3A9F" w:rsidRDefault="00085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5239" w:type="dxa"/>
          </w:tcPr>
          <w:p w14:paraId="28001044" w14:textId="42F55D1F" w:rsidR="00DD0F2E" w:rsidRPr="009B3A9F" w:rsidRDefault="00B21A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Ежелгі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proofErr w:type="gram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ортағасырлық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тарихындағы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некелерді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тарихи-сабақтастық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тұрғысынан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қарастыру</w:t>
            </w:r>
            <w:proofErr w:type="spellEnd"/>
          </w:p>
        </w:tc>
      </w:tr>
      <w:tr w:rsidR="00DD0F2E" w:rsidRPr="009B3A9F" w14:paraId="525F5290" w14:textId="77777777" w:rsidTr="00DD0F2E">
        <w:tc>
          <w:tcPr>
            <w:tcW w:w="4106" w:type="dxa"/>
          </w:tcPr>
          <w:p w14:paraId="3DFC04A8" w14:textId="748E40C7" w:rsidR="00DD0F2E" w:rsidRPr="009B3A9F" w:rsidRDefault="00085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 </w:t>
            </w:r>
          </w:p>
        </w:tc>
        <w:tc>
          <w:tcPr>
            <w:tcW w:w="5239" w:type="dxa"/>
          </w:tcPr>
          <w:p w14:paraId="4352EE05" w14:textId="77777777" w:rsidR="00B21AD4" w:rsidRPr="009B3A9F" w:rsidRDefault="00B21AD4" w:rsidP="00B21AD4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зерттеулерді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жүйелеу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міндеттеріне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топтау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антикалық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қытай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деректері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ортағасырлардағы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батыс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шығыс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деректері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сараланады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Отандық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шет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елдік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ғалымдардың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әйел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рөліне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ізденістері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талданады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820863" w14:textId="77777777" w:rsidR="00B21AD4" w:rsidRPr="009B3A9F" w:rsidRDefault="00B21AD4" w:rsidP="00B21AD4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Ежелгі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дәуірдегі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ауқымын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қарқындылығын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ғұн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үйсін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тайпалық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одақтардың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Қытай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патшалықтарымен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қарым-қатынастағы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ашылады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889E40" w14:textId="77777777" w:rsidR="00B21AD4" w:rsidRPr="009B3A9F" w:rsidRDefault="00B21AD4" w:rsidP="00B21A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Ерте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ортағасырлардағы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ерекшелігін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сипаттау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түрік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қағандары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тұсындағы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маңызы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қытай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түрік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ханшайымдарының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ұзатылған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еліндегі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мәртебесі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мәдениетке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қарастырылады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VIII-XII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ғғ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ортағасырлық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мемлекеттер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Қыпшақ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Қимақ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Қарахан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Оғыз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тұсындағы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мәселесі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әсіресі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осы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уақыттағы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әйел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категориялар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тұрғысынан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зерделенеді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2BC064" w14:textId="77777777" w:rsidR="00B21AD4" w:rsidRPr="009B3A9F" w:rsidRDefault="00B21AD4" w:rsidP="00B21A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- XIII-XV ғ.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жартысындағы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Шыңғыс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билеушілердің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саясатындағы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сарапталады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7806636" w14:textId="77777777" w:rsidR="00B21AD4" w:rsidRPr="009B3A9F" w:rsidRDefault="00B21AD4" w:rsidP="00B21A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хандығы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тұсындағы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зерделеу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Әйелдердің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саясаттағы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мәдени-әлеуметтік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үдерістердегі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көрсетіледі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3DE140F" w14:textId="77777777" w:rsidR="00B21AD4" w:rsidRPr="009B3A9F" w:rsidRDefault="00B21AD4" w:rsidP="00B21AD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Ежелгі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ортағасырлардағы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бейбіт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келісім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сауда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дін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қатынастардағы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некелердің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маңызын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қарастыру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Әулеттік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некеден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әйелдің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бейнесі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ортаға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тағдыры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тәрізді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сараланады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4B78A0" w14:textId="29B4799D" w:rsidR="00DD0F2E" w:rsidRPr="009B3A9F" w:rsidRDefault="00B21AD4" w:rsidP="00B21A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A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Үш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жылдық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зерттеулердің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ғылыми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монография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Одан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бөлек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конкурстық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құжатнамаға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сәйкес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ғылыми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мақалалар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шығару</w:t>
            </w:r>
            <w:proofErr w:type="spellEnd"/>
          </w:p>
        </w:tc>
      </w:tr>
      <w:tr w:rsidR="00DD0F2E" w:rsidRPr="009B3A9F" w14:paraId="30EA1AB0" w14:textId="77777777" w:rsidTr="00DD0F2E">
        <w:tc>
          <w:tcPr>
            <w:tcW w:w="4106" w:type="dxa"/>
          </w:tcPr>
          <w:p w14:paraId="2DEF403F" w14:textId="2B9360FE" w:rsidR="00DD0F2E" w:rsidRPr="009B3A9F" w:rsidRDefault="00085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Күтілетін нәтижелер </w:t>
            </w:r>
          </w:p>
        </w:tc>
        <w:tc>
          <w:tcPr>
            <w:tcW w:w="5239" w:type="dxa"/>
          </w:tcPr>
          <w:p w14:paraId="3DBFBF90" w14:textId="77777777" w:rsidR="00B21AD4" w:rsidRPr="009B3A9F" w:rsidRDefault="00B21AD4" w:rsidP="00B21AD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базасында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Arts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Humanities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Citation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Citation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-те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индекстелетін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базасында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CiteScore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35 (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отыз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бес)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процентилі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басылымдарда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мақала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24DC78" w14:textId="77777777" w:rsidR="00B21AD4" w:rsidRPr="009B3A9F" w:rsidRDefault="00B21AD4" w:rsidP="00B21AD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рецензиялаудан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атағының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дәрежесінің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иегерлері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жариялауға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постдокторанттың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үлесі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6 б. п. кем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) кем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монография;</w:t>
            </w:r>
          </w:p>
          <w:p w14:paraId="212AA350" w14:textId="77777777" w:rsidR="00B21AD4" w:rsidRPr="009B3A9F" w:rsidRDefault="00B21AD4" w:rsidP="00B21AD4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рецензияланған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шетелдік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) ҒЖБССҚК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отандық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басылымдарда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5 (бес)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мақаладан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шолулардан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74265E" w14:textId="77777777" w:rsidR="00B21AD4" w:rsidRPr="009B3A9F" w:rsidRDefault="00B21AD4" w:rsidP="00B21AD4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ғылыми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әсері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ең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алдымен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жоба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орындаушы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жас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маманның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жетекші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ғылыми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ұйымдарында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біліктілігін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арттырып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жаңа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дағдыларды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меңгерумен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Одан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бөлек</w:t>
            </w:r>
            <w:proofErr w:type="spellEnd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>ғылыми</w:t>
            </w:r>
            <w:proofErr w:type="spellEnd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>айналымға</w:t>
            </w:r>
            <w:proofErr w:type="spellEnd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>жаңа</w:t>
            </w:r>
            <w:proofErr w:type="spellEnd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>мәліметтер</w:t>
            </w:r>
            <w:proofErr w:type="spellEnd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>енгізіледі</w:t>
            </w:r>
            <w:proofErr w:type="spellEnd"/>
            <w:r w:rsidRPr="009B3A9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E8073DF" w14:textId="77777777" w:rsidR="00DD0F2E" w:rsidRPr="009B3A9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9B3A9F" w14:paraId="2DB5CF02" w14:textId="77777777" w:rsidTr="00DD0F2E">
        <w:tc>
          <w:tcPr>
            <w:tcW w:w="4106" w:type="dxa"/>
          </w:tcPr>
          <w:p w14:paraId="200EA243" w14:textId="51841FBD" w:rsidR="00DD0F2E" w:rsidRPr="009B3A9F" w:rsidRDefault="00085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Жоба орындаушылары</w:t>
            </w:r>
            <w:r w:rsidR="00DD0F2E" w:rsidRPr="009B3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proofErr w:type="spellStart"/>
            <w:r w:rsidR="00DD0F2E" w:rsidRPr="000857C0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DD0F2E" w:rsidRPr="00085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0F2E" w:rsidRPr="000857C0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proofErr w:type="spellEnd"/>
            <w:r w:rsidR="00DD0F2E" w:rsidRPr="000857C0">
              <w:rPr>
                <w:rFonts w:ascii="Times New Roman" w:hAnsi="Times New Roman" w:cs="Times New Roman"/>
                <w:sz w:val="28"/>
                <w:szCs w:val="28"/>
              </w:rPr>
              <w:t xml:space="preserve"> ID, </w:t>
            </w:r>
            <w:proofErr w:type="spellStart"/>
            <w:r w:rsidR="00DD0F2E" w:rsidRPr="000857C0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proofErr w:type="spellEnd"/>
            <w:r w:rsidR="00DD0F2E" w:rsidRPr="000857C0">
              <w:rPr>
                <w:rFonts w:ascii="Times New Roman" w:hAnsi="Times New Roman" w:cs="Times New Roman"/>
                <w:sz w:val="28"/>
                <w:szCs w:val="28"/>
              </w:rPr>
              <w:t xml:space="preserve"> ID, ORCID,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 болса</w:t>
            </w:r>
            <w:r w:rsidR="00DD0F2E" w:rsidRPr="009B3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39" w:type="dxa"/>
          </w:tcPr>
          <w:p w14:paraId="490A2F1A" w14:textId="69826ABC" w:rsidR="00DD0F2E" w:rsidRPr="009B3A9F" w:rsidRDefault="00B2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Кожабекова Жанар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Базаргалиевна</w:t>
            </w:r>
            <w:proofErr w:type="spellEnd"/>
          </w:p>
          <w:p w14:paraId="4B277777" w14:textId="77777777" w:rsidR="00B21AD4" w:rsidRPr="009B3A9F" w:rsidRDefault="00B21AD4" w:rsidP="00B2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Хирш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индексі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0857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EFA7977" w14:textId="4C4928E1" w:rsidR="00B21AD4" w:rsidRPr="009B3A9F" w:rsidRDefault="00B21A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Scopus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>Author</w:t>
            </w:r>
            <w:proofErr w:type="spellEnd"/>
            <w:r w:rsidRPr="009B3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ID –</w:t>
            </w:r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56149731900</w:t>
            </w:r>
          </w:p>
          <w:p w14:paraId="398AB96D" w14:textId="77777777" w:rsidR="00B21AD4" w:rsidRPr="009B3A9F" w:rsidRDefault="000857C0" w:rsidP="00B21AD4">
            <w:pPr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" w:history="1">
              <w:r w:rsidR="00B21AD4" w:rsidRPr="009B3A9F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https://orcid.org/0000-0002-6816-324X</w:t>
              </w:r>
            </w:hyperlink>
          </w:p>
          <w:p w14:paraId="6C73B363" w14:textId="4EC36872" w:rsidR="00B21AD4" w:rsidRPr="009B3A9F" w:rsidRDefault="00B21A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0F2E" w:rsidRPr="009B3A9F" w14:paraId="1F464E25" w14:textId="77777777" w:rsidTr="00DD0F2E">
        <w:tc>
          <w:tcPr>
            <w:tcW w:w="4106" w:type="dxa"/>
          </w:tcPr>
          <w:p w14:paraId="6BC856CC" w14:textId="2059AB1E" w:rsidR="00DD0F2E" w:rsidRPr="009B3A9F" w:rsidRDefault="00085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Жарияланым тізімі </w:t>
            </w:r>
          </w:p>
        </w:tc>
        <w:tc>
          <w:tcPr>
            <w:tcW w:w="5239" w:type="dxa"/>
          </w:tcPr>
          <w:p w14:paraId="388B50FA" w14:textId="53AE5BF0" w:rsidR="00B21AD4" w:rsidRPr="009B3A9F" w:rsidRDefault="00B21A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Жуматаев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Р.С., </w:t>
            </w:r>
            <w:r w:rsidRPr="009B3A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Кожабекова Ж.Б.</w:t>
            </w:r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Түркі-моңғол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халықтарындағы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жылқымен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дүниетанымның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кейбір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қырлары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// Edu.e-history.kz 2019. - №4(20). </w:t>
            </w:r>
            <w:proofErr w:type="spellStart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Электронды</w:t>
            </w:r>
            <w:proofErr w:type="spellEnd"/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журнал. </w:t>
            </w:r>
            <w:hyperlink r:id="rId6" w:history="1">
              <w:r w:rsidRPr="009B3A9F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https://edu.e-history.kz/index.php/history/article/view/823/937</w:t>
              </w:r>
            </w:hyperlink>
            <w:r w:rsidRPr="009B3A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FB6B4E2" w14:textId="0005E485" w:rsidR="00B21AD4" w:rsidRPr="009B3A9F" w:rsidRDefault="00B2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2E" w:rsidRPr="009B3A9F" w14:paraId="35D686EB" w14:textId="77777777" w:rsidTr="00DD0F2E">
        <w:tc>
          <w:tcPr>
            <w:tcW w:w="4106" w:type="dxa"/>
          </w:tcPr>
          <w:p w14:paraId="49BA24A5" w14:textId="45733BE6" w:rsidR="00DD0F2E" w:rsidRPr="009B3A9F" w:rsidRDefault="00085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Патент жайлы ақпарат </w:t>
            </w:r>
            <w:bookmarkStart w:id="0" w:name="_GoBack"/>
            <w:bookmarkEnd w:id="0"/>
          </w:p>
        </w:tc>
        <w:tc>
          <w:tcPr>
            <w:tcW w:w="5239" w:type="dxa"/>
          </w:tcPr>
          <w:p w14:paraId="051C9D98" w14:textId="3745B119" w:rsidR="00DD0F2E" w:rsidRPr="009B3A9F" w:rsidRDefault="00DD0F2E" w:rsidP="00B21A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EC3DA27" w14:textId="77777777" w:rsidR="00DD0F2E" w:rsidRPr="009B3A9F" w:rsidRDefault="00DD0F2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D0F2E" w:rsidRPr="009B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F5F"/>
    <w:multiLevelType w:val="hybridMultilevel"/>
    <w:tmpl w:val="02388412"/>
    <w:lvl w:ilvl="0" w:tplc="716E14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0857C0"/>
    <w:rsid w:val="009B3A9F"/>
    <w:rsid w:val="00A13F88"/>
    <w:rsid w:val="00B21AD4"/>
    <w:rsid w:val="00C306D6"/>
    <w:rsid w:val="00C45A22"/>
    <w:rsid w:val="00CB54B9"/>
    <w:rsid w:val="00D1472D"/>
    <w:rsid w:val="00DD0F2E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21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-history.kz/index.php/history/article/view/823/937" TargetMode="External"/><Relationship Id="rId5" Type="http://schemas.openxmlformats.org/officeDocument/2006/relationships/hyperlink" Target="https://orcid.org/0000-0002-6816-32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Жанар Кожабекова</cp:lastModifiedBy>
  <cp:revision>4</cp:revision>
  <dcterms:created xsi:type="dcterms:W3CDTF">2025-05-19T06:23:00Z</dcterms:created>
  <dcterms:modified xsi:type="dcterms:W3CDTF">2025-05-21T09:58:00Z</dcterms:modified>
</cp:coreProperties>
</file>